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9C8" w:rsidRDefault="00F549C8" w:rsidP="00F549C8">
      <w:pPr>
        <w:pStyle w:val="ConsPlusNormal"/>
        <w:outlineLvl w:val="0"/>
        <w:rPr>
          <w:b/>
          <w:bCs/>
          <w:sz w:val="34"/>
          <w:szCs w:val="34"/>
        </w:rPr>
      </w:pPr>
      <w:bookmarkStart w:id="0" w:name="_GoBack"/>
      <w:r>
        <w:rPr>
          <w:b/>
          <w:bCs/>
          <w:sz w:val="34"/>
          <w:szCs w:val="34"/>
        </w:rPr>
        <w:t>ВНИМАНИЕ:</w:t>
      </w:r>
    </w:p>
    <w:p w:rsidR="00F549C8" w:rsidRDefault="00F549C8" w:rsidP="00F549C8">
      <w:pPr>
        <w:pStyle w:val="a3"/>
      </w:pPr>
      <w:r>
        <w:t>В связи с утверждением Президиумом Верховного суда РФ 25.12.2019 года Обзора судебной практики по некоторым вопросам применения законодательства о хозяйственных обществах и Позицией Федеральной Нотариальной Палаты (Письмо ФНП № 121/03-16-3 от 15 января 2020 года)</w:t>
      </w:r>
    </w:p>
    <w:p w:rsidR="00F549C8" w:rsidRDefault="00F549C8" w:rsidP="00F549C8">
      <w:pPr>
        <w:pStyle w:val="a3"/>
      </w:pPr>
      <w:r>
        <w:t>обращаем Ваше внимание, что решения общих собраний</w:t>
      </w:r>
      <w:r>
        <w:t xml:space="preserve"> </w:t>
      </w:r>
      <w:r>
        <w:t>(единственного участника), принятых после 25.12.2019 года</w:t>
      </w:r>
    </w:p>
    <w:p w:rsidR="00F549C8" w:rsidRDefault="00F549C8" w:rsidP="00F549C8">
      <w:pPr>
        <w:pStyle w:val="a3"/>
      </w:pPr>
      <w:r>
        <w:t xml:space="preserve">- ДОЛЖНЫ БЫТЬ НОТАРИАЛЬНО УДОСТОВЕРЕНЫ </w:t>
      </w:r>
      <w:r>
        <w:br/>
        <w:t>- либо в соответствии со статьей 67.1 ГК РФ Уставом общества с ограниченной ответственностью должен быть предусмотрен иной способ подтверждения решения общих собраний (единственного участника).</w:t>
      </w:r>
    </w:p>
    <w:p w:rsidR="00F549C8" w:rsidRDefault="00F549C8" w:rsidP="00F549C8">
      <w:pPr>
        <w:pStyle w:val="a3"/>
      </w:pPr>
      <w:r>
        <w:t>Если в подтверждение принятия решения о выборе альтернативного способа подтверждения решения на БУДУЩЕЕ ВРЕМЯ, такое предшествующее решение должно быть НОТАРИАЛЬНО УДОСТОВЕРЕНО или подтверждено Уставом общества.</w:t>
      </w:r>
      <w:r>
        <w:br/>
        <w:t>В противном случае эти решения/протоколы являются ничтожными применительно к пункту 3 статьи 163 ГК РФ.</w:t>
      </w:r>
    </w:p>
    <w:p w:rsidR="00F549C8" w:rsidRDefault="00F549C8" w:rsidP="00F549C8">
      <w:pPr>
        <w:pStyle w:val="ConsPlusNormal"/>
        <w:outlineLvl w:val="0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КАК</w:t>
      </w:r>
      <w:r>
        <w:rPr>
          <w:b/>
          <w:bCs/>
          <w:sz w:val="34"/>
          <w:szCs w:val="34"/>
        </w:rPr>
        <w:t xml:space="preserve"> составляется протокол?</w:t>
      </w:r>
    </w:p>
    <w:p w:rsidR="00F549C8" w:rsidRDefault="00F549C8" w:rsidP="00F549C8">
      <w:pPr>
        <w:pStyle w:val="ConsPlusNormal"/>
        <w:spacing w:before="240"/>
        <w:ind w:left="720"/>
        <w:jc w:val="both"/>
      </w:pPr>
      <w:r>
        <w:t>1.</w:t>
      </w:r>
      <w:r>
        <w:tab/>
      </w:r>
      <w:r>
        <w:t>- Протокол – это принятие решений 2 и более участниками</w:t>
      </w:r>
    </w:p>
    <w:p w:rsidR="00F549C8" w:rsidRDefault="00F549C8" w:rsidP="00F549C8">
      <w:pPr>
        <w:pStyle w:val="ConsPlusNormal"/>
        <w:spacing w:before="240"/>
        <w:ind w:left="720"/>
        <w:jc w:val="both"/>
      </w:pPr>
      <w:r>
        <w:t>-Решение – это принятие решений единственным участником</w:t>
      </w:r>
    </w:p>
    <w:p w:rsidR="00F549C8" w:rsidRDefault="00F549C8" w:rsidP="00F549C8">
      <w:pPr>
        <w:pStyle w:val="ConsPlusNormal"/>
        <w:spacing w:before="240"/>
        <w:ind w:left="720"/>
        <w:jc w:val="both"/>
      </w:pPr>
      <w:r>
        <w:t xml:space="preserve">2. </w:t>
      </w:r>
      <w:r>
        <w:tab/>
      </w:r>
      <w:r>
        <w:t>Утвержденной формы протокола нет, составляется в письменной форме (</w:t>
      </w:r>
      <w:hyperlink r:id="rId5" w:history="1">
        <w:r>
          <w:rPr>
            <w:color w:val="0000FF"/>
          </w:rPr>
          <w:t>п. 3 ст. 181.2</w:t>
        </w:r>
      </w:hyperlink>
      <w:r>
        <w:t xml:space="preserve"> ГК РФ).</w:t>
      </w:r>
    </w:p>
    <w:p w:rsidR="00F549C8" w:rsidRDefault="00F549C8" w:rsidP="00F549C8">
      <w:pPr>
        <w:pStyle w:val="ConsPlusNormal"/>
        <w:spacing w:before="240"/>
        <w:ind w:left="720"/>
        <w:jc w:val="both"/>
      </w:pPr>
      <w:r>
        <w:t xml:space="preserve">3. </w:t>
      </w:r>
      <w:r>
        <w:tab/>
      </w:r>
      <w:r>
        <w:t>Если в протоколе более 1 листа, то он должен быть сшит, пронумерован, сшивка подписана Председателем и Секретарем собрания, желательно поставить печать ООО</w:t>
      </w:r>
    </w:p>
    <w:p w:rsidR="00F549C8" w:rsidRDefault="00F549C8" w:rsidP="00F549C8">
      <w:pPr>
        <w:pStyle w:val="ConsPlusNormal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F549C8" w:rsidRPr="0067761C" w:rsidTr="0047505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9C8" w:rsidRPr="0067761C" w:rsidRDefault="00F549C8" w:rsidP="0047505A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67761C">
              <w:rPr>
                <w:rFonts w:ascii="Times New Roman" w:hAnsi="Times New Roman"/>
                <w:b/>
                <w:bCs/>
                <w:sz w:val="24"/>
                <w:szCs w:val="24"/>
              </w:rPr>
              <w:t>Какие сведения включаются в протокол внеочередного собрания участников ООО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</w:tbl>
    <w:p w:rsidR="00F549C8" w:rsidRPr="0067761C" w:rsidRDefault="00F549C8" w:rsidP="00F549C8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Смотрим </w:t>
      </w:r>
      <w:hyperlink r:id="rId6" w:history="1">
        <w:r w:rsidRPr="0067761C">
          <w:rPr>
            <w:rFonts w:ascii="Times New Roman" w:hAnsi="Times New Roman"/>
            <w:color w:val="0000FF"/>
            <w:sz w:val="24"/>
            <w:szCs w:val="24"/>
            <w:u w:val="single"/>
          </w:rPr>
          <w:t>п. 4</w:t>
        </w:r>
      </w:hyperlink>
      <w:r w:rsidRPr="0067761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7761C">
          <w:rPr>
            <w:rFonts w:ascii="Times New Roman" w:hAnsi="Times New Roman"/>
            <w:color w:val="0000FF"/>
            <w:sz w:val="24"/>
            <w:szCs w:val="24"/>
            <w:u w:val="single"/>
          </w:rPr>
          <w:t>ст. 181.2</w:t>
        </w:r>
      </w:hyperlink>
      <w:r w:rsidRPr="0067761C">
        <w:rPr>
          <w:rFonts w:ascii="Times New Roman" w:hAnsi="Times New Roman"/>
          <w:sz w:val="24"/>
          <w:szCs w:val="24"/>
        </w:rPr>
        <w:t xml:space="preserve"> ГК РФ:</w:t>
      </w:r>
    </w:p>
    <w:p w:rsidR="00F549C8" w:rsidRDefault="00F549C8" w:rsidP="00F549C8">
      <w:pPr>
        <w:spacing w:after="0" w:line="240" w:lineRule="auto"/>
        <w:ind w:hanging="220"/>
        <w:jc w:val="both"/>
        <w:rPr>
          <w:rFonts w:ascii="Times New Roman" w:hAnsi="Times New Roman"/>
          <w:sz w:val="24"/>
          <w:szCs w:val="24"/>
        </w:rPr>
      </w:pPr>
      <w:r w:rsidRPr="0067761C">
        <w:rPr>
          <w:rFonts w:ascii="Times New Roman" w:hAnsi="Times New Roman"/>
          <w:b/>
          <w:bCs/>
          <w:sz w:val="24"/>
          <w:szCs w:val="24"/>
        </w:rPr>
        <w:t>для очного собрания</w:t>
      </w:r>
      <w:r w:rsidRPr="00677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67761C">
        <w:rPr>
          <w:rFonts w:ascii="Times New Roman" w:hAnsi="Times New Roman"/>
          <w:sz w:val="24"/>
          <w:szCs w:val="24"/>
        </w:rPr>
        <w:t xml:space="preserve"> </w:t>
      </w:r>
    </w:p>
    <w:p w:rsidR="00F549C8" w:rsidRPr="0067761C" w:rsidRDefault="00F549C8" w:rsidP="00F549C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1) дата, время и место проведения собрания;</w:t>
      </w:r>
    </w:p>
    <w:p w:rsidR="00F549C8" w:rsidRPr="0067761C" w:rsidRDefault="00F549C8" w:rsidP="00F549C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2) сведения о лицах, принявших участие в собрании</w:t>
      </w:r>
      <w:r>
        <w:rPr>
          <w:rFonts w:ascii="Times New Roman" w:hAnsi="Times New Roman"/>
          <w:sz w:val="24"/>
          <w:szCs w:val="24"/>
        </w:rPr>
        <w:t xml:space="preserve">; - </w:t>
      </w:r>
      <w:r w:rsidRPr="0067761C">
        <w:rPr>
          <w:rFonts w:ascii="Times New Roman" w:hAnsi="Times New Roman"/>
          <w:sz w:val="24"/>
          <w:szCs w:val="24"/>
        </w:rPr>
        <w:t>рекомендуе</w:t>
      </w:r>
      <w:r>
        <w:rPr>
          <w:rFonts w:ascii="Times New Roman" w:hAnsi="Times New Roman"/>
          <w:sz w:val="24"/>
          <w:szCs w:val="24"/>
        </w:rPr>
        <w:t>тся</w:t>
      </w:r>
      <w:r w:rsidRPr="0067761C">
        <w:rPr>
          <w:rFonts w:ascii="Times New Roman" w:hAnsi="Times New Roman"/>
          <w:sz w:val="24"/>
          <w:szCs w:val="24"/>
        </w:rPr>
        <w:t xml:space="preserve"> указать в отношении физлиц Ф.И.О., паспортные данные, сведения о регистрации по месту жительства, а в отношении юрлиц - ОГРН, ИНН, сведения об адресе места регистрации;</w:t>
      </w:r>
    </w:p>
    <w:p w:rsidR="00F549C8" w:rsidRPr="0067761C" w:rsidRDefault="00F549C8" w:rsidP="00F549C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3) результаты голосования по каждому вопросу повестки дня;</w:t>
      </w:r>
    </w:p>
    <w:p w:rsidR="00F549C8" w:rsidRPr="0067761C" w:rsidRDefault="00F549C8" w:rsidP="00F549C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4) сведения о лицах, проводивших подсчет голосов;</w:t>
      </w:r>
    </w:p>
    <w:p w:rsidR="00F549C8" w:rsidRPr="0067761C" w:rsidRDefault="00F549C8" w:rsidP="00F549C8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5) сведения о лицах, голосовавших против принятия решения собрания и потребовавших внести запись об этом в протокол</w:t>
      </w:r>
    </w:p>
    <w:p w:rsidR="00F549C8" w:rsidRDefault="00F549C8" w:rsidP="00F549C8">
      <w:pPr>
        <w:spacing w:after="0" w:line="240" w:lineRule="auto"/>
        <w:ind w:hanging="220"/>
        <w:jc w:val="both"/>
        <w:rPr>
          <w:rFonts w:ascii="Times New Roman" w:hAnsi="Times New Roman"/>
          <w:sz w:val="24"/>
          <w:szCs w:val="24"/>
        </w:rPr>
      </w:pPr>
    </w:p>
    <w:p w:rsidR="00F549C8" w:rsidRPr="0067761C" w:rsidRDefault="00F549C8" w:rsidP="00F549C8">
      <w:pPr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67761C">
        <w:rPr>
          <w:rFonts w:ascii="Times New Roman" w:hAnsi="Times New Roman"/>
          <w:sz w:val="24"/>
          <w:szCs w:val="24"/>
        </w:rPr>
        <w:t>Протокол подписывают председательствующий на собрании и секретарь собрания (</w:t>
      </w:r>
      <w:hyperlink r:id="rId8" w:history="1">
        <w:r w:rsidRPr="0067761C">
          <w:rPr>
            <w:rFonts w:ascii="Times New Roman" w:hAnsi="Times New Roman"/>
            <w:color w:val="0000FF"/>
            <w:sz w:val="24"/>
            <w:szCs w:val="24"/>
            <w:u w:val="single"/>
          </w:rPr>
          <w:t>п. 3 ст. 181.2</w:t>
        </w:r>
      </w:hyperlink>
      <w:r w:rsidRPr="0067761C">
        <w:rPr>
          <w:rFonts w:ascii="Times New Roman" w:hAnsi="Times New Roman"/>
          <w:sz w:val="24"/>
          <w:szCs w:val="24"/>
        </w:rPr>
        <w:t xml:space="preserve"> ГК РФ).</w:t>
      </w:r>
    </w:p>
    <w:p w:rsidR="00F549C8" w:rsidRDefault="00F549C8" w:rsidP="00F549C8">
      <w:pPr>
        <w:pStyle w:val="ConsPlusNormal"/>
      </w:pPr>
    </w:p>
    <w:p w:rsidR="00F549C8" w:rsidRDefault="00F549C8" w:rsidP="00F549C8">
      <w:pPr>
        <w:pStyle w:val="ConsPlusNormal"/>
      </w:pPr>
    </w:p>
    <w:bookmarkEnd w:id="0"/>
    <w:p w:rsidR="008F1799" w:rsidRDefault="008F1799"/>
    <w:sectPr w:rsidR="008F179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654"/>
    <w:multiLevelType w:val="hybridMultilevel"/>
    <w:tmpl w:val="CF1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8"/>
    <w:rsid w:val="000A56F0"/>
    <w:rsid w:val="00661F79"/>
    <w:rsid w:val="00724D2A"/>
    <w:rsid w:val="008D3E16"/>
    <w:rsid w:val="008F1799"/>
    <w:rsid w:val="009C07B1"/>
    <w:rsid w:val="00AA48DA"/>
    <w:rsid w:val="00E465F2"/>
    <w:rsid w:val="00F549C8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A766"/>
  <w15:chartTrackingRefBased/>
  <w15:docId w15:val="{7453534E-647A-4CE4-909A-04D8D743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C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F2D1E1E6FC658C4E475171B42D8B8275&amp;req=doc&amp;base=ROS&amp;n=329339&amp;dst=419&amp;fld=134&amp;REFFIELD=134&amp;REFDST=100026&amp;REFDOC=120602&amp;REFBASE=CJI&amp;stat=refcode%3D10881%3Bdstident%3D419%3Bindex%3D36&amp;date=27.08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2D1E1E6FC658C4E475171B42D8B8275&amp;req=doc&amp;base=ROS&amp;n=329339&amp;dst=426&amp;fld=134&amp;REFFIELD=134&amp;REFDST=100018&amp;REFDOC=120602&amp;REFBASE=CJI&amp;stat=refcode%3D10881%3Bdstident%3D426%3Bindex%3D28&amp;date=27.08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F2D1E1E6FC658C4E475171B42D8B8275&amp;req=doc&amp;base=ROS&amp;n=329339&amp;dst=420&amp;fld=134&amp;REFFIELD=134&amp;REFDST=100018&amp;REFDOC=120602&amp;REFBASE=CJI&amp;stat=refcode%3D10881%3Bdstident%3D420%3Bindex%3D28&amp;date=27.08.2019" TargetMode="External"/><Relationship Id="rId5" Type="http://schemas.openxmlformats.org/officeDocument/2006/relationships/hyperlink" Target="https://login.consultant.ru/link/?req=doc&amp;base=ROS&amp;n=329339&amp;date=27.08.2019&amp;dst=419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2020-02-07T10:02:00Z</dcterms:created>
  <dcterms:modified xsi:type="dcterms:W3CDTF">2020-02-07T10:06:00Z</dcterms:modified>
</cp:coreProperties>
</file>